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4601" w:type="dxa"/>
        <w:tblInd w:w="-639" w:type="dxa"/>
        <w:tblCellMar>
          <w:left w:w="70" w:type="dxa"/>
          <w:right w:w="70" w:type="dxa"/>
        </w:tblCellMar>
        <w:tblLook w:val="04A0" w:firstRow="1" w:lastRow="0" w:firstColumn="1" w:lastColumn="0" w:noHBand="0" w:noVBand="1"/>
      </w:tblPr>
      <w:tblGrid>
        <w:gridCol w:w="973"/>
        <w:gridCol w:w="6185"/>
        <w:gridCol w:w="7443"/>
      </w:tblGrid>
      <w:tr w:rsidR="005912D0" w:rsidRPr="005912D0" w:rsidTr="005912D0">
        <w:trPr>
          <w:trHeight w:val="300"/>
        </w:trPr>
        <w:tc>
          <w:tcPr>
            <w:tcW w:w="14601" w:type="dxa"/>
            <w:gridSpan w:val="3"/>
            <w:tcBorders>
              <w:top w:val="single" w:sz="4" w:space="0" w:color="auto"/>
              <w:left w:val="single" w:sz="4" w:space="0" w:color="auto"/>
              <w:bottom w:val="single" w:sz="4" w:space="0" w:color="auto"/>
              <w:right w:val="single" w:sz="4" w:space="0" w:color="auto"/>
            </w:tcBorders>
            <w:shd w:val="clear" w:color="000000" w:fill="BDD7EE"/>
            <w:vAlign w:val="center"/>
            <w:hideMark/>
          </w:tcPr>
          <w:p w:rsidR="005912D0" w:rsidRPr="005912D0" w:rsidRDefault="005912D0" w:rsidP="005912D0">
            <w:pPr>
              <w:jc w:val="center"/>
              <w:rPr>
                <w:rFonts w:ascii="Calibri" w:eastAsia="Times New Roman" w:hAnsi="Calibri" w:cs="Calibri"/>
                <w:b/>
                <w:bCs/>
                <w:color w:val="000000"/>
                <w:sz w:val="22"/>
                <w:szCs w:val="22"/>
                <w:lang w:val="es-ES"/>
              </w:rPr>
            </w:pPr>
            <w:r w:rsidRPr="005912D0">
              <w:rPr>
                <w:rFonts w:ascii="Calibri" w:eastAsia="Times New Roman" w:hAnsi="Calibri" w:cs="Calibri"/>
                <w:b/>
                <w:bCs/>
                <w:color w:val="000000"/>
                <w:sz w:val="22"/>
                <w:szCs w:val="22"/>
                <w:lang w:val="es-ES"/>
              </w:rPr>
              <w:t>Dr. Bermúdez</w:t>
            </w:r>
          </w:p>
        </w:tc>
      </w:tr>
      <w:tr w:rsidR="005912D0" w:rsidRPr="005912D0" w:rsidTr="005912D0">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12D0" w:rsidRPr="005912D0" w:rsidRDefault="005912D0" w:rsidP="005912D0">
            <w:pPr>
              <w:jc w:val="center"/>
              <w:rPr>
                <w:rFonts w:ascii="Calibri" w:eastAsia="Times New Roman" w:hAnsi="Calibri" w:cs="Calibri"/>
                <w:b/>
                <w:bCs/>
                <w:color w:val="000000"/>
                <w:sz w:val="22"/>
                <w:szCs w:val="22"/>
                <w:lang w:val="es-ES"/>
              </w:rPr>
            </w:pPr>
            <w:r w:rsidRPr="005912D0">
              <w:rPr>
                <w:rFonts w:ascii="Calibri" w:eastAsia="Times New Roman" w:hAnsi="Calibri" w:cs="Calibri"/>
                <w:b/>
                <w:bCs/>
                <w:color w:val="000000"/>
                <w:sz w:val="22"/>
                <w:szCs w:val="22"/>
                <w:lang w:val="es-ES"/>
              </w:rPr>
              <w:t># pregunta</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jc w:val="center"/>
              <w:rPr>
                <w:rFonts w:ascii="Calibri" w:eastAsia="Times New Roman" w:hAnsi="Calibri" w:cs="Calibri"/>
                <w:b/>
                <w:bCs/>
                <w:color w:val="000000"/>
                <w:sz w:val="22"/>
                <w:szCs w:val="22"/>
                <w:lang w:val="es-ES"/>
              </w:rPr>
            </w:pPr>
            <w:r w:rsidRPr="005912D0">
              <w:rPr>
                <w:rFonts w:ascii="Calibri" w:eastAsia="Times New Roman" w:hAnsi="Calibri" w:cs="Calibri"/>
                <w:b/>
                <w:bCs/>
                <w:color w:val="000000"/>
                <w:sz w:val="22"/>
                <w:szCs w:val="22"/>
                <w:lang w:val="es-ES"/>
              </w:rPr>
              <w:t>Pregunta/Sugerencia</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jc w:val="center"/>
              <w:rPr>
                <w:rFonts w:ascii="Calibri" w:eastAsia="Times New Roman" w:hAnsi="Calibri" w:cs="Calibri"/>
                <w:b/>
                <w:bCs/>
                <w:color w:val="000000"/>
                <w:sz w:val="22"/>
                <w:szCs w:val="22"/>
                <w:lang w:val="es-ES"/>
              </w:rPr>
            </w:pPr>
            <w:r>
              <w:rPr>
                <w:rFonts w:ascii="Calibri" w:eastAsia="Times New Roman" w:hAnsi="Calibri" w:cs="Calibri"/>
                <w:b/>
                <w:bCs/>
                <w:color w:val="000000"/>
                <w:sz w:val="22"/>
                <w:szCs w:val="22"/>
                <w:lang w:val="es-ES"/>
              </w:rPr>
              <w:t>Respuesta</w:t>
            </w:r>
          </w:p>
        </w:tc>
      </w:tr>
      <w:tr w:rsidR="005912D0" w:rsidRPr="005912D0" w:rsidTr="005912D0">
        <w:trPr>
          <w:trHeight w:val="39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12D0" w:rsidRPr="005912D0" w:rsidRDefault="005912D0" w:rsidP="005912D0">
            <w:pPr>
              <w:jc w:val="cente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1</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Al abrir el nuevo CVU ¿qué queremos importar de nuestro viejo perfil? La respuesta es obvia, todo. Todo lo que esté en el perfil anterior debería ser importado, no hace falta preguntar.</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 xml:space="preserve">Parte de la información que se encontraba en CVU </w:t>
            </w:r>
            <w:proofErr w:type="spellStart"/>
            <w:r w:rsidRPr="005912D0">
              <w:rPr>
                <w:rFonts w:ascii="Calibri" w:eastAsia="Times New Roman" w:hAnsi="Calibri" w:cs="Calibri"/>
                <w:color w:val="000000"/>
                <w:sz w:val="22"/>
                <w:szCs w:val="22"/>
                <w:lang w:val="es-ES"/>
              </w:rPr>
              <w:t>Peoplesoft</w:t>
            </w:r>
            <w:proofErr w:type="spellEnd"/>
            <w:r w:rsidRPr="005912D0">
              <w:rPr>
                <w:rFonts w:ascii="Calibri" w:eastAsia="Times New Roman" w:hAnsi="Calibri" w:cs="Calibri"/>
                <w:color w:val="000000"/>
                <w:sz w:val="22"/>
                <w:szCs w:val="22"/>
                <w:lang w:val="es-ES"/>
              </w:rPr>
              <w:t xml:space="preserve"> no fue recuperada ya que realizando un análisis general en la información de base de datos de 600mil </w:t>
            </w:r>
            <w:proofErr w:type="spellStart"/>
            <w:r w:rsidRPr="005912D0">
              <w:rPr>
                <w:rFonts w:ascii="Calibri" w:eastAsia="Times New Roman" w:hAnsi="Calibri" w:cs="Calibri"/>
                <w:color w:val="000000"/>
                <w:sz w:val="22"/>
                <w:szCs w:val="22"/>
                <w:lang w:val="es-ES"/>
              </w:rPr>
              <w:t>CVU's</w:t>
            </w:r>
            <w:proofErr w:type="spellEnd"/>
            <w:r w:rsidRPr="005912D0">
              <w:rPr>
                <w:rFonts w:ascii="Calibri" w:eastAsia="Times New Roman" w:hAnsi="Calibri" w:cs="Calibri"/>
                <w:color w:val="000000"/>
                <w:sz w:val="22"/>
                <w:szCs w:val="22"/>
                <w:lang w:val="es-ES"/>
              </w:rPr>
              <w:t xml:space="preserve"> de los usuarios que interactúan con Conacyt, muchos de los datos contenían "00", espacios, guiones, otros signos o datos inconsistentes. Durante el análisis se tuvieron que tomar parámetros generales para la migración de información por lo que no fue posible recuperar el 100% de la información,</w:t>
            </w:r>
            <w:r>
              <w:rPr>
                <w:rFonts w:ascii="Calibri" w:eastAsia="Times New Roman" w:hAnsi="Calibri" w:cs="Calibri"/>
                <w:color w:val="000000"/>
                <w:sz w:val="22"/>
                <w:szCs w:val="22"/>
                <w:lang w:val="es-ES"/>
              </w:rPr>
              <w:t xml:space="preserve"> cabe recalcar que se procuró que se pudiera recuperar la mayor parte posible.</w:t>
            </w:r>
            <w:r w:rsidRPr="005912D0">
              <w:rPr>
                <w:rFonts w:ascii="Calibri" w:eastAsia="Times New Roman" w:hAnsi="Calibri" w:cs="Calibri"/>
                <w:color w:val="000000"/>
                <w:sz w:val="22"/>
                <w:szCs w:val="22"/>
                <w:lang w:val="es-ES"/>
              </w:rPr>
              <w:t xml:space="preserve"> </w:t>
            </w:r>
            <w:r>
              <w:rPr>
                <w:rFonts w:ascii="Calibri" w:eastAsia="Times New Roman" w:hAnsi="Calibri" w:cs="Calibri"/>
                <w:color w:val="000000"/>
                <w:sz w:val="22"/>
                <w:szCs w:val="22"/>
                <w:lang w:val="es-ES"/>
              </w:rPr>
              <w:t>I</w:t>
            </w:r>
            <w:r w:rsidRPr="005912D0">
              <w:rPr>
                <w:rFonts w:ascii="Calibri" w:eastAsia="Times New Roman" w:hAnsi="Calibri" w:cs="Calibri"/>
                <w:color w:val="000000"/>
                <w:sz w:val="22"/>
                <w:szCs w:val="22"/>
                <w:lang w:val="es-ES"/>
              </w:rPr>
              <w:t xml:space="preserve">ncluso en la nueva plataforma, muchos de los campos que se solicitan son catálogos nuevos que no son compatibles con catálogos que se encontraban en </w:t>
            </w:r>
            <w:proofErr w:type="spellStart"/>
            <w:r w:rsidRPr="005912D0">
              <w:rPr>
                <w:rFonts w:ascii="Calibri" w:eastAsia="Times New Roman" w:hAnsi="Calibri" w:cs="Calibri"/>
                <w:color w:val="000000"/>
                <w:sz w:val="22"/>
                <w:szCs w:val="22"/>
                <w:lang w:val="es-ES"/>
              </w:rPr>
              <w:t>Peoplesoft</w:t>
            </w:r>
            <w:proofErr w:type="spellEnd"/>
            <w:r w:rsidRPr="005912D0">
              <w:rPr>
                <w:rFonts w:ascii="Calibri" w:eastAsia="Times New Roman" w:hAnsi="Calibri" w:cs="Calibri"/>
                <w:color w:val="000000"/>
                <w:sz w:val="22"/>
                <w:szCs w:val="22"/>
                <w:lang w:val="es-ES"/>
              </w:rPr>
              <w:t xml:space="preserve">, campos que tampoco había posibilidad de importar. Cabe aclarar que la información que se capturó previamente en </w:t>
            </w:r>
            <w:proofErr w:type="spellStart"/>
            <w:r w:rsidRPr="005912D0">
              <w:rPr>
                <w:rFonts w:ascii="Calibri" w:eastAsia="Times New Roman" w:hAnsi="Calibri" w:cs="Calibri"/>
                <w:color w:val="000000"/>
                <w:sz w:val="22"/>
                <w:szCs w:val="22"/>
                <w:lang w:val="es-ES"/>
              </w:rPr>
              <w:t>Peoplesoft</w:t>
            </w:r>
            <w:proofErr w:type="spellEnd"/>
            <w:r w:rsidRPr="005912D0">
              <w:rPr>
                <w:rFonts w:ascii="Calibri" w:eastAsia="Times New Roman" w:hAnsi="Calibri" w:cs="Calibri"/>
                <w:color w:val="000000"/>
                <w:sz w:val="22"/>
                <w:szCs w:val="22"/>
                <w:lang w:val="es-ES"/>
              </w:rPr>
              <w:t xml:space="preserve"> no se ha perd</w:t>
            </w:r>
            <w:r>
              <w:rPr>
                <w:rFonts w:ascii="Calibri" w:eastAsia="Times New Roman" w:hAnsi="Calibri" w:cs="Calibri"/>
                <w:color w:val="000000"/>
                <w:sz w:val="22"/>
                <w:szCs w:val="22"/>
                <w:lang w:val="es-ES"/>
              </w:rPr>
              <w:t>ido y permanecerá como consulta hasta el 8 de mayo del año 2018.</w:t>
            </w:r>
          </w:p>
        </w:tc>
      </w:tr>
      <w:tr w:rsidR="005912D0" w:rsidRPr="005912D0" w:rsidTr="005912D0">
        <w:trPr>
          <w:trHeight w:val="24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12D0" w:rsidRPr="005912D0" w:rsidRDefault="005912D0" w:rsidP="005912D0">
            <w:pPr>
              <w:jc w:val="cente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2</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 xml:space="preserve">La importación de datos se pudo haber hecho de forma más completa, ya que la mayoría de los datos tuvieron que ser llenados nuevamente. Por ejemplo, en los artículos básicamente aparecía el nombre, revista y </w:t>
            </w:r>
            <w:proofErr w:type="gramStart"/>
            <w:r w:rsidRPr="005912D0">
              <w:rPr>
                <w:rFonts w:ascii="Calibri" w:eastAsia="Times New Roman" w:hAnsi="Calibri" w:cs="Calibri"/>
                <w:color w:val="000000"/>
                <w:sz w:val="22"/>
                <w:szCs w:val="22"/>
                <w:lang w:val="es-ES"/>
              </w:rPr>
              <w:t>año</w:t>
            </w:r>
            <w:proofErr w:type="gramEnd"/>
            <w:r w:rsidRPr="005912D0">
              <w:rPr>
                <w:rFonts w:ascii="Calibri" w:eastAsia="Times New Roman" w:hAnsi="Calibri" w:cs="Calibri"/>
                <w:color w:val="000000"/>
                <w:sz w:val="22"/>
                <w:szCs w:val="22"/>
                <w:lang w:val="es-ES"/>
              </w:rPr>
              <w:t xml:space="preserve"> pero no otros datos que sí estaban en la plataforma anterior. Además, los nombres hubo que eliminarlos y agregarlos de nuevo porque nombre y apellido estaba concentrado en la entrada del nombre y apellidos vacíos.</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rPr>
                <w:rFonts w:ascii="Calibri" w:eastAsia="Times New Roman" w:hAnsi="Calibri" w:cs="Calibri"/>
                <w:color w:val="000000"/>
                <w:sz w:val="22"/>
                <w:szCs w:val="22"/>
                <w:lang w:val="es-ES"/>
              </w:rPr>
            </w:pPr>
            <w:r>
              <w:rPr>
                <w:rFonts w:ascii="Calibri" w:eastAsia="Times New Roman" w:hAnsi="Calibri" w:cs="Calibri"/>
                <w:color w:val="000000"/>
                <w:sz w:val="22"/>
                <w:szCs w:val="22"/>
                <w:lang w:val="es-ES"/>
              </w:rPr>
              <w:t xml:space="preserve">En el caso de los nombres, en </w:t>
            </w:r>
            <w:proofErr w:type="spellStart"/>
            <w:r>
              <w:rPr>
                <w:rFonts w:ascii="Calibri" w:eastAsia="Times New Roman" w:hAnsi="Calibri" w:cs="Calibri"/>
                <w:color w:val="000000"/>
                <w:sz w:val="22"/>
                <w:szCs w:val="22"/>
                <w:lang w:val="es-ES"/>
              </w:rPr>
              <w:t>P</w:t>
            </w:r>
            <w:r w:rsidRPr="005912D0">
              <w:rPr>
                <w:rFonts w:ascii="Calibri" w:eastAsia="Times New Roman" w:hAnsi="Calibri" w:cs="Calibri"/>
                <w:color w:val="000000"/>
                <w:sz w:val="22"/>
                <w:szCs w:val="22"/>
                <w:lang w:val="es-ES"/>
              </w:rPr>
              <w:t>eoplesoft</w:t>
            </w:r>
            <w:proofErr w:type="spellEnd"/>
            <w:r w:rsidRPr="005912D0">
              <w:rPr>
                <w:rFonts w:ascii="Calibri" w:eastAsia="Times New Roman" w:hAnsi="Calibri" w:cs="Calibri"/>
                <w:color w:val="000000"/>
                <w:sz w:val="22"/>
                <w:szCs w:val="22"/>
                <w:lang w:val="es-ES"/>
              </w:rPr>
              <w:t xml:space="preserve"> no estaban separados por nombres y apellidos de autores, por lo que no fue posible identificar entre nombres y apellidos, o en ocasiones solo contenía iniciales, por lo que, con tal de que se recuperara la mayor parte de la información, se colocó el nombre que se encontraba en </w:t>
            </w:r>
            <w:proofErr w:type="spellStart"/>
            <w:r w:rsidRPr="005912D0">
              <w:rPr>
                <w:rFonts w:ascii="Calibri" w:eastAsia="Times New Roman" w:hAnsi="Calibri" w:cs="Calibri"/>
                <w:color w:val="000000"/>
                <w:sz w:val="22"/>
                <w:szCs w:val="22"/>
                <w:lang w:val="es-ES"/>
              </w:rPr>
              <w:t>PeopleSoft</w:t>
            </w:r>
            <w:proofErr w:type="spellEnd"/>
            <w:r w:rsidRPr="005912D0">
              <w:rPr>
                <w:rFonts w:ascii="Calibri" w:eastAsia="Times New Roman" w:hAnsi="Calibri" w:cs="Calibri"/>
                <w:color w:val="000000"/>
                <w:sz w:val="22"/>
                <w:szCs w:val="22"/>
                <w:lang w:val="es-ES"/>
              </w:rPr>
              <w:t xml:space="preserve"> en un solo campo. En el caso de año de publicación, muchas publicaciones tenían años posteri</w:t>
            </w:r>
            <w:r>
              <w:rPr>
                <w:rFonts w:ascii="Calibri" w:eastAsia="Times New Roman" w:hAnsi="Calibri" w:cs="Calibri"/>
                <w:color w:val="000000"/>
                <w:sz w:val="22"/>
                <w:szCs w:val="22"/>
                <w:lang w:val="es-ES"/>
              </w:rPr>
              <w:t>ores a 2017 o anteriores a 1900.</w:t>
            </w:r>
          </w:p>
        </w:tc>
      </w:tr>
      <w:tr w:rsidR="005912D0" w:rsidRPr="005912D0" w:rsidTr="005912D0">
        <w:trPr>
          <w:trHeight w:val="18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12D0" w:rsidRPr="005912D0" w:rsidRDefault="005912D0" w:rsidP="005912D0">
            <w:pPr>
              <w:jc w:val="cente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3</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En Tesis Dirigidas y Docencias impartidas, cuando se escoge PNPC y la institución CENTRO DE INVESTIGACIÓN Y DE ESTUDIOS AVANZADOS DEL INSTITUTO POLITÉCNICO NACIONAL (</w:t>
            </w:r>
            <w:proofErr w:type="spellStart"/>
            <w:r w:rsidRPr="005912D0">
              <w:rPr>
                <w:rFonts w:ascii="Calibri" w:eastAsia="Times New Roman" w:hAnsi="Calibri" w:cs="Calibri"/>
                <w:color w:val="000000"/>
                <w:sz w:val="22"/>
                <w:szCs w:val="22"/>
                <w:lang w:val="es-ES"/>
              </w:rPr>
              <w:t>Cinvestav</w:t>
            </w:r>
            <w:proofErr w:type="spellEnd"/>
            <w:r w:rsidRPr="005912D0">
              <w:rPr>
                <w:rFonts w:ascii="Calibri" w:eastAsia="Times New Roman" w:hAnsi="Calibri" w:cs="Calibri"/>
                <w:color w:val="000000"/>
                <w:sz w:val="22"/>
                <w:szCs w:val="22"/>
                <w:lang w:val="es-ES"/>
              </w:rPr>
              <w:t xml:space="preserve">), los nombres de los programas están desordenados, no están por orden alfabético ni ningún otro, además, no hay un buscador. Tal vez el </w:t>
            </w:r>
            <w:proofErr w:type="spellStart"/>
            <w:r w:rsidRPr="005912D0">
              <w:rPr>
                <w:rFonts w:ascii="Calibri" w:eastAsia="Times New Roman" w:hAnsi="Calibri" w:cs="Calibri"/>
                <w:color w:val="000000"/>
                <w:sz w:val="22"/>
                <w:szCs w:val="22"/>
                <w:lang w:val="es-ES"/>
              </w:rPr>
              <w:t>Cinvestav</w:t>
            </w:r>
            <w:proofErr w:type="spellEnd"/>
            <w:r w:rsidRPr="005912D0">
              <w:rPr>
                <w:rFonts w:ascii="Calibri" w:eastAsia="Times New Roman" w:hAnsi="Calibri" w:cs="Calibri"/>
                <w:color w:val="000000"/>
                <w:sz w:val="22"/>
                <w:szCs w:val="22"/>
                <w:lang w:val="es-ES"/>
              </w:rPr>
              <w:t xml:space="preserve"> sea especial en el sentido de que tiene muchos programas PNPC pero </w:t>
            </w:r>
            <w:proofErr w:type="spellStart"/>
            <w:r w:rsidRPr="005912D0">
              <w:rPr>
                <w:rFonts w:ascii="Calibri" w:eastAsia="Times New Roman" w:hAnsi="Calibri" w:cs="Calibri"/>
                <w:color w:val="000000"/>
                <w:sz w:val="22"/>
                <w:szCs w:val="22"/>
                <w:lang w:val="es-ES"/>
              </w:rPr>
              <w:t>aún</w:t>
            </w:r>
            <w:proofErr w:type="spellEnd"/>
            <w:r w:rsidRPr="005912D0">
              <w:rPr>
                <w:rFonts w:ascii="Calibri" w:eastAsia="Times New Roman" w:hAnsi="Calibri" w:cs="Calibri"/>
                <w:color w:val="000000"/>
                <w:sz w:val="22"/>
                <w:szCs w:val="22"/>
                <w:lang w:val="es-ES"/>
              </w:rPr>
              <w:t xml:space="preserve"> así no hay motivo para no ordenarlo de alguna forma.</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 xml:space="preserve">En estos momentos no existe un orden alfabético ya que están registrados los programas conforme se han anexado. La información que se despliega de los menús </w:t>
            </w:r>
            <w:r>
              <w:rPr>
                <w:rFonts w:ascii="Calibri" w:eastAsia="Times New Roman" w:hAnsi="Calibri" w:cs="Calibri"/>
                <w:color w:val="000000"/>
                <w:sz w:val="22"/>
                <w:szCs w:val="22"/>
                <w:lang w:val="es-ES"/>
              </w:rPr>
              <w:t xml:space="preserve">respecto </w:t>
            </w:r>
            <w:r w:rsidRPr="005912D0">
              <w:rPr>
                <w:rFonts w:ascii="Calibri" w:eastAsia="Times New Roman" w:hAnsi="Calibri" w:cs="Calibri"/>
                <w:color w:val="000000"/>
                <w:sz w:val="22"/>
                <w:szCs w:val="22"/>
                <w:lang w:val="es-ES"/>
              </w:rPr>
              <w:t>a</w:t>
            </w:r>
            <w:r>
              <w:rPr>
                <w:rFonts w:ascii="Calibri" w:eastAsia="Times New Roman" w:hAnsi="Calibri" w:cs="Calibri"/>
                <w:color w:val="000000"/>
                <w:sz w:val="22"/>
                <w:szCs w:val="22"/>
                <w:lang w:val="es-ES"/>
              </w:rPr>
              <w:t>l PNPC en el nuevo</w:t>
            </w:r>
            <w:r w:rsidRPr="005912D0">
              <w:rPr>
                <w:rFonts w:ascii="Calibri" w:eastAsia="Times New Roman" w:hAnsi="Calibri" w:cs="Calibri"/>
                <w:color w:val="000000"/>
                <w:sz w:val="22"/>
                <w:szCs w:val="22"/>
                <w:lang w:val="es-ES"/>
              </w:rPr>
              <w:t xml:space="preserve"> CVU, es una consulta directa que realiza el CVU con el sistema del PNPC, por lo que la información</w:t>
            </w:r>
            <w:r>
              <w:rPr>
                <w:rFonts w:ascii="Calibri" w:eastAsia="Times New Roman" w:hAnsi="Calibri" w:cs="Calibri"/>
                <w:color w:val="000000"/>
                <w:sz w:val="22"/>
                <w:szCs w:val="22"/>
                <w:lang w:val="es-ES"/>
              </w:rPr>
              <w:t xml:space="preserve"> no es administrada por el sistema CVU. Se considerará su comentario para facilitar la búsqueda.</w:t>
            </w:r>
          </w:p>
        </w:tc>
      </w:tr>
      <w:tr w:rsidR="005912D0" w:rsidRPr="005912D0" w:rsidTr="005912D0">
        <w:trPr>
          <w:trHeight w:val="9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12D0" w:rsidRPr="005912D0" w:rsidRDefault="005912D0" w:rsidP="005912D0">
            <w:pPr>
              <w:jc w:val="cente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4</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Pedir obligatoriamente dos ISSN me parece excesivo, tomando en cuenta que, al menos en mi experiencia, la mayoría de las revistas solo tiene uno, lo que obliga a repetir el mismo en la mayoría de los casos</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En dado caso de que su publicación no tenga ISSN o ISBN, puede poner la leyenda "no tiene" sin embargo, se sugiere que sus publicaciones cuenten con éste número en caso de tratarse de publicaciones actuales.</w:t>
            </w:r>
          </w:p>
        </w:tc>
      </w:tr>
      <w:tr w:rsidR="005912D0" w:rsidRPr="005912D0" w:rsidTr="005912D0">
        <w:trPr>
          <w:trHeight w:val="15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12D0" w:rsidRPr="005912D0" w:rsidRDefault="005912D0" w:rsidP="005912D0">
            <w:pPr>
              <w:jc w:val="cente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5</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 xml:space="preserve">País de publicación. La mayoría de las compañías de publicación son internacionales, algunas tienen bases en países europeos o de habla </w:t>
            </w:r>
            <w:proofErr w:type="gramStart"/>
            <w:r w:rsidRPr="005912D0">
              <w:rPr>
                <w:rFonts w:ascii="Calibri" w:eastAsia="Times New Roman" w:hAnsi="Calibri" w:cs="Calibri"/>
                <w:color w:val="000000"/>
                <w:sz w:val="22"/>
                <w:szCs w:val="22"/>
                <w:lang w:val="es-ES"/>
              </w:rPr>
              <w:t>inglesa</w:t>
            </w:r>
            <w:proofErr w:type="gramEnd"/>
            <w:r w:rsidRPr="005912D0">
              <w:rPr>
                <w:rFonts w:ascii="Calibri" w:eastAsia="Times New Roman" w:hAnsi="Calibri" w:cs="Calibri"/>
                <w:color w:val="000000"/>
                <w:sz w:val="22"/>
                <w:szCs w:val="22"/>
                <w:lang w:val="es-ES"/>
              </w:rPr>
              <w:t xml:space="preserve"> pero, ¿es eso realmente importante? De hecho, muchos de las revistas de prestigio no dan esa información en su sitio web y terminé escribiendo información de la editorial general (</w:t>
            </w:r>
            <w:proofErr w:type="spellStart"/>
            <w:r w:rsidRPr="005912D0">
              <w:rPr>
                <w:rFonts w:ascii="Calibri" w:eastAsia="Times New Roman" w:hAnsi="Calibri" w:cs="Calibri"/>
                <w:color w:val="000000"/>
                <w:sz w:val="22"/>
                <w:szCs w:val="22"/>
                <w:lang w:val="es-ES"/>
              </w:rPr>
              <w:t>Elsevier</w:t>
            </w:r>
            <w:proofErr w:type="spellEnd"/>
            <w:r w:rsidRPr="005912D0">
              <w:rPr>
                <w:rFonts w:ascii="Calibri" w:eastAsia="Times New Roman" w:hAnsi="Calibri" w:cs="Calibri"/>
                <w:color w:val="000000"/>
                <w:sz w:val="22"/>
                <w:szCs w:val="22"/>
                <w:lang w:val="es-ES"/>
              </w:rPr>
              <w:t xml:space="preserve">, APS, </w:t>
            </w:r>
            <w:proofErr w:type="spellStart"/>
            <w:r w:rsidRPr="005912D0">
              <w:rPr>
                <w:rFonts w:ascii="Calibri" w:eastAsia="Times New Roman" w:hAnsi="Calibri" w:cs="Calibri"/>
                <w:color w:val="000000"/>
                <w:sz w:val="22"/>
                <w:szCs w:val="22"/>
                <w:lang w:val="es-ES"/>
              </w:rPr>
              <w:t>etc</w:t>
            </w:r>
            <w:proofErr w:type="spellEnd"/>
            <w:r w:rsidRPr="005912D0">
              <w:rPr>
                <w:rFonts w:ascii="Calibri" w:eastAsia="Times New Roman" w:hAnsi="Calibri" w:cs="Calibri"/>
                <w:color w:val="000000"/>
                <w:sz w:val="22"/>
                <w:szCs w:val="22"/>
                <w:lang w:val="es-ES"/>
              </w:rPr>
              <w:t>).</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D60841" w:rsidP="00D60841">
            <w:pPr>
              <w:rPr>
                <w:rFonts w:ascii="Calibri" w:eastAsia="Times New Roman" w:hAnsi="Calibri" w:cs="Calibri"/>
                <w:color w:val="000000"/>
                <w:sz w:val="22"/>
                <w:szCs w:val="22"/>
                <w:lang w:val="es-ES"/>
              </w:rPr>
            </w:pPr>
            <w:r>
              <w:rPr>
                <w:rFonts w:ascii="Calibri" w:eastAsia="Times New Roman" w:hAnsi="Calibri" w:cs="Calibri"/>
                <w:color w:val="000000"/>
                <w:sz w:val="22"/>
                <w:szCs w:val="22"/>
                <w:lang w:val="es-ES"/>
              </w:rPr>
              <w:t>Identificar el país es importante para las estadísticas que Conacyt puede obtener de la producción científica. E</w:t>
            </w:r>
            <w:r w:rsidR="001B6686">
              <w:rPr>
                <w:rFonts w:ascii="Calibri" w:eastAsia="Times New Roman" w:hAnsi="Calibri" w:cs="Calibri"/>
                <w:color w:val="000000"/>
                <w:sz w:val="22"/>
                <w:szCs w:val="22"/>
                <w:lang w:val="es-ES"/>
              </w:rPr>
              <w:t>specialmente cuando se quiere i</w:t>
            </w:r>
            <w:r>
              <w:rPr>
                <w:rFonts w:ascii="Calibri" w:eastAsia="Times New Roman" w:hAnsi="Calibri" w:cs="Calibri"/>
                <w:color w:val="000000"/>
                <w:sz w:val="22"/>
                <w:szCs w:val="22"/>
                <w:lang w:val="es-ES"/>
              </w:rPr>
              <w:t>dentificar el país en el que están escribiendo la mayoría de nuestros investigadores</w:t>
            </w:r>
            <w:r w:rsidR="005912D0" w:rsidRPr="005912D0">
              <w:rPr>
                <w:rFonts w:ascii="Calibri" w:eastAsia="Times New Roman" w:hAnsi="Calibri" w:cs="Calibri"/>
                <w:color w:val="000000"/>
                <w:sz w:val="22"/>
                <w:szCs w:val="22"/>
                <w:lang w:val="es-ES"/>
              </w:rPr>
              <w:t>. De igual manera sucede en comunicación y divulgación científica, tecnológica y de innovación.</w:t>
            </w:r>
          </w:p>
        </w:tc>
      </w:tr>
      <w:tr w:rsidR="005912D0" w:rsidRPr="005912D0" w:rsidTr="005912D0">
        <w:trPr>
          <w:trHeight w:val="1953"/>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12D0" w:rsidRPr="005912D0" w:rsidRDefault="005912D0" w:rsidP="005912D0">
            <w:pPr>
              <w:jc w:val="cente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6</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Año de edición vs año de publicación. ¿Cuál es la diferencia? Tal vez en libros de texto que sean exitosos sean diferentes, pero para artículos me parece que básicamente nadie pondrá algo diferente en ellos.</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 xml:space="preserve">Existen textos que se publican o que se reimprimen y que no se vuelven a editar en años posteriores o distintos, es de interés para el CONACYT saber de qué libro se trata. De igual manera es </w:t>
            </w:r>
            <w:r>
              <w:rPr>
                <w:rFonts w:ascii="Calibri" w:eastAsia="Times New Roman" w:hAnsi="Calibri" w:cs="Calibri"/>
                <w:color w:val="000000"/>
                <w:sz w:val="22"/>
                <w:szCs w:val="22"/>
                <w:lang w:val="es-ES"/>
              </w:rPr>
              <w:t>posible que exista más de 1 edi</w:t>
            </w:r>
            <w:r w:rsidRPr="005912D0">
              <w:rPr>
                <w:rFonts w:ascii="Calibri" w:eastAsia="Times New Roman" w:hAnsi="Calibri" w:cs="Calibri"/>
                <w:color w:val="000000"/>
                <w:sz w:val="22"/>
                <w:szCs w:val="22"/>
                <w:lang w:val="es-ES"/>
              </w:rPr>
              <w:t>ción en distintos años. Es posible que suceda de igual manera en el caso de artículos.</w:t>
            </w:r>
          </w:p>
        </w:tc>
      </w:tr>
      <w:tr w:rsidR="005912D0" w:rsidRPr="005912D0" w:rsidTr="005912D0">
        <w:trPr>
          <w:trHeight w:val="9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12D0" w:rsidRPr="005912D0" w:rsidRDefault="005912D0" w:rsidP="005912D0">
            <w:pPr>
              <w:jc w:val="cente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7</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El número (</w:t>
            </w:r>
            <w:proofErr w:type="spellStart"/>
            <w:r w:rsidRPr="005912D0">
              <w:rPr>
                <w:rFonts w:ascii="Calibri" w:eastAsia="Times New Roman" w:hAnsi="Calibri" w:cs="Calibri"/>
                <w:color w:val="000000"/>
                <w:sz w:val="22"/>
                <w:szCs w:val="22"/>
                <w:lang w:val="es-ES"/>
              </w:rPr>
              <w:t>issn</w:t>
            </w:r>
            <w:proofErr w:type="spellEnd"/>
            <w:r w:rsidRPr="005912D0">
              <w:rPr>
                <w:rFonts w:ascii="Calibri" w:eastAsia="Times New Roman" w:hAnsi="Calibri" w:cs="Calibri"/>
                <w:color w:val="000000"/>
                <w:sz w:val="22"/>
                <w:szCs w:val="22"/>
                <w:lang w:val="es-ES"/>
              </w:rPr>
              <w:t>) de la revista no se usa en muchos casos, de hecho, en muchas de las nuevas revistas digitales no tiene sentido y además está marcado como obligatorio también. Lo que me obliga a poner 1 en la casilla para poder avanzar.</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En dado caso de que su publicación no tenga puede poner la leyenda "no tiene", sin embargo, se sugiere que sus publicaciones cuenten con éste número en caso de tratarse de publicaciones actuales.</w:t>
            </w:r>
          </w:p>
        </w:tc>
      </w:tr>
      <w:tr w:rsidR="005912D0" w:rsidRPr="005912D0" w:rsidTr="005912D0">
        <w:trPr>
          <w:trHeight w:val="15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12D0" w:rsidRPr="005912D0" w:rsidRDefault="005912D0" w:rsidP="005912D0">
            <w:pPr>
              <w:jc w:val="cente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8</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 xml:space="preserve">Similarmente, preguntar página inicial y final (como obligatorio) me parece innecesario, ya que la mayoría de las revistas ahora utilizan un número identificador del artículo como las de la American </w:t>
            </w:r>
            <w:proofErr w:type="spellStart"/>
            <w:r w:rsidRPr="005912D0">
              <w:rPr>
                <w:rFonts w:ascii="Calibri" w:eastAsia="Times New Roman" w:hAnsi="Calibri" w:cs="Calibri"/>
                <w:color w:val="000000"/>
                <w:sz w:val="22"/>
                <w:szCs w:val="22"/>
                <w:lang w:val="es-ES"/>
              </w:rPr>
              <w:t>Physical</w:t>
            </w:r>
            <w:proofErr w:type="spellEnd"/>
            <w:r w:rsidRPr="005912D0">
              <w:rPr>
                <w:rFonts w:ascii="Calibri" w:eastAsia="Times New Roman" w:hAnsi="Calibri" w:cs="Calibri"/>
                <w:color w:val="000000"/>
                <w:sz w:val="22"/>
                <w:szCs w:val="22"/>
                <w:lang w:val="es-ES"/>
              </w:rPr>
              <w:t xml:space="preserve"> </w:t>
            </w:r>
            <w:proofErr w:type="spellStart"/>
            <w:r w:rsidRPr="005912D0">
              <w:rPr>
                <w:rFonts w:ascii="Calibri" w:eastAsia="Times New Roman" w:hAnsi="Calibri" w:cs="Calibri"/>
                <w:color w:val="000000"/>
                <w:sz w:val="22"/>
                <w:szCs w:val="22"/>
                <w:lang w:val="es-ES"/>
              </w:rPr>
              <w:t>Society</w:t>
            </w:r>
            <w:proofErr w:type="spellEnd"/>
            <w:r w:rsidRPr="005912D0">
              <w:rPr>
                <w:rFonts w:ascii="Calibri" w:eastAsia="Times New Roman" w:hAnsi="Calibri" w:cs="Calibri"/>
                <w:color w:val="000000"/>
                <w:sz w:val="22"/>
                <w:szCs w:val="22"/>
                <w:lang w:val="es-ES"/>
              </w:rPr>
              <w:t xml:space="preserve"> </w:t>
            </w:r>
            <w:proofErr w:type="spellStart"/>
            <w:r w:rsidRPr="005912D0">
              <w:rPr>
                <w:rFonts w:ascii="Calibri" w:eastAsia="Times New Roman" w:hAnsi="Calibri" w:cs="Calibri"/>
                <w:color w:val="000000"/>
                <w:sz w:val="22"/>
                <w:szCs w:val="22"/>
                <w:lang w:val="es-ES"/>
              </w:rPr>
              <w:t>Phys</w:t>
            </w:r>
            <w:proofErr w:type="spellEnd"/>
            <w:r w:rsidRPr="005912D0">
              <w:rPr>
                <w:rFonts w:ascii="Calibri" w:eastAsia="Times New Roman" w:hAnsi="Calibri" w:cs="Calibri"/>
                <w:color w:val="000000"/>
                <w:sz w:val="22"/>
                <w:szCs w:val="22"/>
                <w:lang w:val="es-ES"/>
              </w:rPr>
              <w:t xml:space="preserve">. Rev. A, </w:t>
            </w:r>
            <w:proofErr w:type="spellStart"/>
            <w:r w:rsidRPr="005912D0">
              <w:rPr>
                <w:rFonts w:ascii="Calibri" w:eastAsia="Times New Roman" w:hAnsi="Calibri" w:cs="Calibri"/>
                <w:color w:val="000000"/>
                <w:sz w:val="22"/>
                <w:szCs w:val="22"/>
                <w:lang w:val="es-ES"/>
              </w:rPr>
              <w:t>Phys</w:t>
            </w:r>
            <w:proofErr w:type="spellEnd"/>
            <w:r w:rsidRPr="005912D0">
              <w:rPr>
                <w:rFonts w:ascii="Calibri" w:eastAsia="Times New Roman" w:hAnsi="Calibri" w:cs="Calibri"/>
                <w:color w:val="000000"/>
                <w:sz w:val="22"/>
                <w:szCs w:val="22"/>
                <w:lang w:val="es-ES"/>
              </w:rPr>
              <w:t xml:space="preserve">. Rev. B, </w:t>
            </w:r>
            <w:proofErr w:type="spellStart"/>
            <w:r w:rsidRPr="005912D0">
              <w:rPr>
                <w:rFonts w:ascii="Calibri" w:eastAsia="Times New Roman" w:hAnsi="Calibri" w:cs="Calibri"/>
                <w:color w:val="000000"/>
                <w:sz w:val="22"/>
                <w:szCs w:val="22"/>
                <w:lang w:val="es-ES"/>
              </w:rPr>
              <w:t>Phys</w:t>
            </w:r>
            <w:proofErr w:type="spellEnd"/>
            <w:r w:rsidRPr="005912D0">
              <w:rPr>
                <w:rFonts w:ascii="Calibri" w:eastAsia="Times New Roman" w:hAnsi="Calibri" w:cs="Calibri"/>
                <w:color w:val="000000"/>
                <w:sz w:val="22"/>
                <w:szCs w:val="22"/>
                <w:lang w:val="es-ES"/>
              </w:rPr>
              <w:t xml:space="preserve">. Rev. </w:t>
            </w:r>
            <w:proofErr w:type="spellStart"/>
            <w:r w:rsidRPr="005912D0">
              <w:rPr>
                <w:rFonts w:ascii="Calibri" w:eastAsia="Times New Roman" w:hAnsi="Calibri" w:cs="Calibri"/>
                <w:color w:val="000000"/>
                <w:sz w:val="22"/>
                <w:szCs w:val="22"/>
                <w:lang w:val="es-ES"/>
              </w:rPr>
              <w:t>Lett</w:t>
            </w:r>
            <w:proofErr w:type="spellEnd"/>
            <w:r w:rsidRPr="005912D0">
              <w:rPr>
                <w:rFonts w:ascii="Calibri" w:eastAsia="Times New Roman" w:hAnsi="Calibri" w:cs="Calibri"/>
                <w:color w:val="000000"/>
                <w:sz w:val="22"/>
                <w:szCs w:val="22"/>
                <w:lang w:val="es-ES"/>
              </w:rPr>
              <w:t>., etc. En tales casos intenté poner el mismo número pero no permite ya que el número final debe ser mayor al inicial.</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No todas las revistas cuentan con un número identificador del artículo, sobre todo revistas no recientes. Para las que si lo tienen, favor de poner el número de páginas</w:t>
            </w:r>
            <w:r w:rsidR="001B6686">
              <w:rPr>
                <w:rFonts w:ascii="Calibri" w:eastAsia="Times New Roman" w:hAnsi="Calibri" w:cs="Calibri"/>
                <w:color w:val="000000"/>
                <w:sz w:val="22"/>
                <w:szCs w:val="22"/>
                <w:lang w:val="es-ES"/>
              </w:rPr>
              <w:t xml:space="preserve"> (</w:t>
            </w:r>
            <w:proofErr w:type="spellStart"/>
            <w:r w:rsidR="001B6686">
              <w:rPr>
                <w:rFonts w:ascii="Calibri" w:eastAsia="Times New Roman" w:hAnsi="Calibri" w:cs="Calibri"/>
                <w:color w:val="000000"/>
                <w:sz w:val="22"/>
                <w:szCs w:val="22"/>
                <w:lang w:val="es-ES"/>
              </w:rPr>
              <w:t>pag</w:t>
            </w:r>
            <w:proofErr w:type="spellEnd"/>
            <w:r w:rsidR="001B6686">
              <w:rPr>
                <w:rFonts w:ascii="Calibri" w:eastAsia="Times New Roman" w:hAnsi="Calibri" w:cs="Calibri"/>
                <w:color w:val="000000"/>
                <w:sz w:val="22"/>
                <w:szCs w:val="22"/>
                <w:lang w:val="es-ES"/>
              </w:rPr>
              <w:t>. 1 – N)</w:t>
            </w:r>
            <w:r w:rsidRPr="005912D0">
              <w:rPr>
                <w:rFonts w:ascii="Calibri" w:eastAsia="Times New Roman" w:hAnsi="Calibri" w:cs="Calibri"/>
                <w:color w:val="000000"/>
                <w:sz w:val="22"/>
                <w:szCs w:val="22"/>
                <w:lang w:val="es-ES"/>
              </w:rPr>
              <w:t>, ya que e</w:t>
            </w:r>
            <w:r>
              <w:rPr>
                <w:rFonts w:ascii="Calibri" w:eastAsia="Times New Roman" w:hAnsi="Calibri" w:cs="Calibri"/>
                <w:color w:val="000000"/>
                <w:sz w:val="22"/>
                <w:szCs w:val="22"/>
                <w:lang w:val="es-ES"/>
              </w:rPr>
              <w:t>s importante para identificar fá</w:t>
            </w:r>
            <w:r w:rsidRPr="005912D0">
              <w:rPr>
                <w:rFonts w:ascii="Calibri" w:eastAsia="Times New Roman" w:hAnsi="Calibri" w:cs="Calibri"/>
                <w:color w:val="000000"/>
                <w:sz w:val="22"/>
                <w:szCs w:val="22"/>
                <w:lang w:val="es-ES"/>
              </w:rPr>
              <w:t>cilmente el artículo al momento de consultarlo.</w:t>
            </w:r>
            <w:r w:rsidR="001B6686">
              <w:rPr>
                <w:rFonts w:ascii="Calibri" w:eastAsia="Times New Roman" w:hAnsi="Calibri" w:cs="Calibri"/>
                <w:color w:val="000000"/>
                <w:sz w:val="22"/>
                <w:szCs w:val="22"/>
                <w:lang w:val="es-ES"/>
              </w:rPr>
              <w:t xml:space="preserve"> </w:t>
            </w:r>
          </w:p>
        </w:tc>
      </w:tr>
      <w:tr w:rsidR="005912D0" w:rsidRPr="005912D0" w:rsidTr="005912D0">
        <w:trPr>
          <w:trHeight w:val="18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12D0" w:rsidRPr="005912D0" w:rsidRDefault="005912D0" w:rsidP="005912D0">
            <w:pPr>
              <w:jc w:val="cente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9</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Llenar el área de conocimiento en cada uno de los artículos me parece excesivo y aún más tomando en cuenta que no se llena automáticamente con algo del perfil general, es decir, en cada uno de los artículos tengo que llenar el área de conocimiento desde el inicio.</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No necesariamente todos los investigadores (o público en general) realizan publicaciones de una misma área de conocimiento, pues hay quienes son multidisciplinarios, por lo que se consideró que hubiera la opción de clasificar ca</w:t>
            </w:r>
            <w:r>
              <w:rPr>
                <w:rFonts w:ascii="Calibri" w:eastAsia="Times New Roman" w:hAnsi="Calibri" w:cs="Calibri"/>
                <w:color w:val="000000"/>
                <w:sz w:val="22"/>
                <w:szCs w:val="22"/>
                <w:lang w:val="es-ES"/>
              </w:rPr>
              <w:t>da uno de sus artículos, libros</w:t>
            </w:r>
            <w:r w:rsidRPr="005912D0">
              <w:rPr>
                <w:rFonts w:ascii="Calibri" w:eastAsia="Times New Roman" w:hAnsi="Calibri" w:cs="Calibri"/>
                <w:color w:val="000000"/>
                <w:sz w:val="22"/>
                <w:szCs w:val="22"/>
                <w:lang w:val="es-ES"/>
              </w:rPr>
              <w:t>,</w:t>
            </w:r>
            <w:r>
              <w:rPr>
                <w:rFonts w:ascii="Calibri" w:eastAsia="Times New Roman" w:hAnsi="Calibri" w:cs="Calibri"/>
                <w:color w:val="000000"/>
                <w:sz w:val="22"/>
                <w:szCs w:val="22"/>
                <w:lang w:val="es-ES"/>
              </w:rPr>
              <w:t xml:space="preserve"> </w:t>
            </w:r>
            <w:r w:rsidRPr="005912D0">
              <w:rPr>
                <w:rFonts w:ascii="Calibri" w:eastAsia="Times New Roman" w:hAnsi="Calibri" w:cs="Calibri"/>
                <w:color w:val="000000"/>
                <w:sz w:val="22"/>
                <w:szCs w:val="22"/>
                <w:lang w:val="es-ES"/>
              </w:rPr>
              <w:t>etc. De igual manera se solicita ésa información para cuestiones estadísticas de las publicaciones en ciertas áreas de conocimiento.</w:t>
            </w:r>
          </w:p>
        </w:tc>
      </w:tr>
      <w:tr w:rsidR="005912D0" w:rsidRPr="005912D0" w:rsidTr="005912D0">
        <w:trPr>
          <w:trHeight w:val="18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12D0" w:rsidRPr="005912D0" w:rsidRDefault="005912D0" w:rsidP="005912D0">
            <w:pPr>
              <w:jc w:val="cente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10</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 xml:space="preserve">No se debe pedir el identificador de autor en cada artículo, ya que soy el mismo autor. Ligar estos perfiles como ORCID, </w:t>
            </w:r>
            <w:proofErr w:type="spellStart"/>
            <w:r w:rsidRPr="005912D0">
              <w:rPr>
                <w:rFonts w:ascii="Calibri" w:eastAsia="Times New Roman" w:hAnsi="Calibri" w:cs="Calibri"/>
                <w:color w:val="000000"/>
                <w:sz w:val="22"/>
                <w:szCs w:val="22"/>
                <w:lang w:val="es-ES"/>
              </w:rPr>
              <w:t>Researcher</w:t>
            </w:r>
            <w:proofErr w:type="spellEnd"/>
            <w:r w:rsidRPr="005912D0">
              <w:rPr>
                <w:rFonts w:ascii="Calibri" w:eastAsia="Times New Roman" w:hAnsi="Calibri" w:cs="Calibri"/>
                <w:color w:val="000000"/>
                <w:sz w:val="22"/>
                <w:szCs w:val="22"/>
                <w:lang w:val="es-ES"/>
              </w:rPr>
              <w:t xml:space="preserve"> ID, </w:t>
            </w:r>
            <w:proofErr w:type="spellStart"/>
            <w:r w:rsidRPr="005912D0">
              <w:rPr>
                <w:rFonts w:ascii="Calibri" w:eastAsia="Times New Roman" w:hAnsi="Calibri" w:cs="Calibri"/>
                <w:color w:val="000000"/>
                <w:sz w:val="22"/>
                <w:szCs w:val="22"/>
                <w:lang w:val="es-ES"/>
              </w:rPr>
              <w:t>arXiv</w:t>
            </w:r>
            <w:proofErr w:type="spellEnd"/>
            <w:r w:rsidRPr="005912D0">
              <w:rPr>
                <w:rFonts w:ascii="Calibri" w:eastAsia="Times New Roman" w:hAnsi="Calibri" w:cs="Calibri"/>
                <w:color w:val="000000"/>
                <w:sz w:val="22"/>
                <w:szCs w:val="22"/>
                <w:lang w:val="es-ES"/>
              </w:rPr>
              <w:t xml:space="preserve"> ID me parece una buena idea, pero debe ser parte del perfil general, es decir, solo llenarse una vez, no una vez por cada artículo. Además, no se usa la herramienta, es decir, podría ser útil si se importara la base de datos de esos perfiles y nos ayudara trabajo pero no lo hace.</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 xml:space="preserve">Se está trabajando en la mejora de ésta sección. Se colocó como opcional que pudieran registrar su ORCID para ir recabando información de los investigadores </w:t>
            </w:r>
            <w:r>
              <w:rPr>
                <w:rFonts w:ascii="Calibri" w:eastAsia="Times New Roman" w:hAnsi="Calibri" w:cs="Calibri"/>
                <w:color w:val="000000"/>
                <w:sz w:val="22"/>
                <w:szCs w:val="22"/>
                <w:lang w:val="es-ES"/>
              </w:rPr>
              <w:t xml:space="preserve">en la base de datos, los cuales </w:t>
            </w:r>
            <w:r w:rsidRPr="005912D0">
              <w:rPr>
                <w:rFonts w:ascii="Calibri" w:eastAsia="Times New Roman" w:hAnsi="Calibri" w:cs="Calibri"/>
                <w:color w:val="000000"/>
                <w:sz w:val="22"/>
                <w:szCs w:val="22"/>
                <w:lang w:val="es-ES"/>
              </w:rPr>
              <w:t>son pocos, se pretende que a futuro la mayoría de los investigadores cuente con su identificador y se pueda implementar la búsqueda de artículos y libros por medio de éste número.</w:t>
            </w:r>
          </w:p>
        </w:tc>
      </w:tr>
      <w:tr w:rsidR="005912D0" w:rsidRPr="005912D0" w:rsidTr="005912D0">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12D0" w:rsidRPr="005912D0" w:rsidRDefault="005912D0" w:rsidP="005912D0">
            <w:pPr>
              <w:jc w:val="cente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11</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En la lista de autores el encabezado dice “Área de conocimiento”.</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Ésta incidencia ya fue reportada, se corregirá en breve</w:t>
            </w:r>
          </w:p>
        </w:tc>
      </w:tr>
      <w:tr w:rsidR="005912D0" w:rsidRPr="005912D0" w:rsidTr="005912D0">
        <w:trPr>
          <w:trHeight w:val="21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12D0" w:rsidRPr="005912D0" w:rsidRDefault="005912D0" w:rsidP="005912D0">
            <w:pPr>
              <w:jc w:val="cente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12</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 xml:space="preserve">Ahí mismo, en el </w:t>
            </w:r>
            <w:proofErr w:type="spellStart"/>
            <w:r w:rsidRPr="005912D0">
              <w:rPr>
                <w:rFonts w:ascii="Calibri" w:eastAsia="Times New Roman" w:hAnsi="Calibri" w:cs="Calibri"/>
                <w:color w:val="000000"/>
                <w:sz w:val="22"/>
                <w:szCs w:val="22"/>
                <w:lang w:val="es-ES"/>
              </w:rPr>
              <w:t>apartadoo</w:t>
            </w:r>
            <w:proofErr w:type="spellEnd"/>
            <w:r w:rsidRPr="005912D0">
              <w:rPr>
                <w:rFonts w:ascii="Calibri" w:eastAsia="Times New Roman" w:hAnsi="Calibri" w:cs="Calibri"/>
                <w:color w:val="000000"/>
                <w:sz w:val="22"/>
                <w:szCs w:val="22"/>
                <w:lang w:val="es-ES"/>
              </w:rPr>
              <w:t xml:space="preserve"> de autores, creo que nuestro nombre debería aparecer automáticamente, es decir, si estamos agregando el artículo a nuestro perfil es claro que somos autores. Además, se perdió algo que se tenía anteriormente que es que nos preguntaban el orden de autor que éramos</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No se considera la posición de los autores en las publicaciones dentro del CVU ya que el nuevo CVU está diseñado para que lo utilice el público en general. La posición del autor se toma en cuenta dentro del Sistema del S.N.I., ésta información se les pedirá de manera particular al momento de participar en alguna convocatoria de dicho programa, por lo que no debe generar preocupación la posición del autor dentro del CVU.</w:t>
            </w:r>
          </w:p>
        </w:tc>
      </w:tr>
      <w:tr w:rsidR="005912D0" w:rsidRPr="005912D0" w:rsidTr="005912D0">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12D0" w:rsidRPr="005912D0" w:rsidRDefault="005912D0" w:rsidP="005912D0">
            <w:pPr>
              <w:jc w:val="cente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13</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Sería útil hacer una base de datos de los coautores y escoger de ahí rápidamente.</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Se tomará su recomendación respecto a este punto</w:t>
            </w:r>
            <w:r w:rsidR="001B6686">
              <w:rPr>
                <w:rFonts w:ascii="Calibri" w:eastAsia="Times New Roman" w:hAnsi="Calibri" w:cs="Calibri"/>
                <w:color w:val="000000"/>
                <w:sz w:val="22"/>
                <w:szCs w:val="22"/>
                <w:lang w:val="es-ES"/>
              </w:rPr>
              <w:t>.</w:t>
            </w:r>
          </w:p>
        </w:tc>
      </w:tr>
      <w:tr w:rsidR="005912D0" w:rsidRPr="005912D0" w:rsidTr="005912D0">
        <w:trPr>
          <w:trHeight w:val="21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12D0" w:rsidRPr="005912D0" w:rsidRDefault="005912D0" w:rsidP="005912D0">
            <w:pPr>
              <w:jc w:val="cente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14</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¿Qué significan las palomas a la izquierda de la tabla de la lista de autores? Parecen no tener ninguna acción</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rPr>
                <w:rFonts w:ascii="Calibri" w:eastAsia="Times New Roman" w:hAnsi="Calibri" w:cs="Calibri"/>
                <w:color w:val="000000"/>
                <w:sz w:val="22"/>
                <w:szCs w:val="22"/>
                <w:lang w:val="es-ES"/>
              </w:rPr>
            </w:pPr>
            <w:r>
              <w:rPr>
                <w:rFonts w:ascii="Calibri" w:eastAsia="Times New Roman" w:hAnsi="Calibri" w:cs="Calibri"/>
                <w:color w:val="000000"/>
                <w:sz w:val="22"/>
                <w:szCs w:val="22"/>
                <w:lang w:val="es-ES"/>
              </w:rPr>
              <w:t>El diseño de las t</w:t>
            </w:r>
            <w:r w:rsidRPr="005912D0">
              <w:rPr>
                <w:rFonts w:ascii="Calibri" w:eastAsia="Times New Roman" w:hAnsi="Calibri" w:cs="Calibri"/>
                <w:color w:val="000000"/>
                <w:sz w:val="22"/>
                <w:szCs w:val="22"/>
                <w:lang w:val="es-ES"/>
              </w:rPr>
              <w:t xml:space="preserve">ablas de resumen que se presentan en el sistema ya está predeterminado, por lo que contiene ciertos símbolos de apoyo igualmente predeterminados, por lo que el signo de </w:t>
            </w:r>
            <w:proofErr w:type="spellStart"/>
            <w:r w:rsidRPr="005912D0">
              <w:rPr>
                <w:rFonts w:ascii="Calibri" w:eastAsia="Times New Roman" w:hAnsi="Calibri" w:cs="Calibri"/>
                <w:color w:val="000000"/>
                <w:sz w:val="22"/>
                <w:szCs w:val="22"/>
                <w:lang w:val="es-ES"/>
              </w:rPr>
              <w:t>check</w:t>
            </w:r>
            <w:proofErr w:type="spellEnd"/>
            <w:r w:rsidRPr="005912D0">
              <w:rPr>
                <w:rFonts w:ascii="Calibri" w:eastAsia="Times New Roman" w:hAnsi="Calibri" w:cs="Calibri"/>
                <w:color w:val="000000"/>
                <w:sz w:val="22"/>
                <w:szCs w:val="22"/>
                <w:lang w:val="es-ES"/>
              </w:rPr>
              <w:t xml:space="preserve"> o "palomita" en este caso no realiza acción alguna. Se dejó expuesto, ya que con ello se podrían implementar mejoras, por ejemplo, la eliminación de varios registros a la vez, entre otras acciones. Cabe mencionar que ésta acción no se realiza en la actualidad.</w:t>
            </w:r>
          </w:p>
        </w:tc>
      </w:tr>
      <w:tr w:rsidR="005912D0" w:rsidRPr="005912D0" w:rsidTr="005912D0">
        <w:trPr>
          <w:trHeight w:val="15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12D0" w:rsidRPr="005912D0" w:rsidRDefault="005912D0" w:rsidP="005912D0">
            <w:pPr>
              <w:jc w:val="cente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15</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Tal vez sería útil pedir en cada artículo el DOI. Identifica a cada artículo únicamente. Pero no solamente solicitarlo, sino tal vez usarlo de alguna forma.</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rsidR="005912D0" w:rsidRPr="005912D0" w:rsidRDefault="005912D0" w:rsidP="005912D0">
            <w:pP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El DOI es información que usualmente no se tiene al alcance de manera inmediata como otro tipo de información. En las sesiones piloto que se realizaron, la mayoría de los asistentes prefirió que se utilizara el ISSN y el ISBN ya que es más sencillo para el público en general la localización de los mismos.</w:t>
            </w:r>
          </w:p>
        </w:tc>
      </w:tr>
      <w:tr w:rsidR="005912D0" w:rsidRPr="005912D0" w:rsidTr="005912D0">
        <w:trPr>
          <w:trHeight w:val="24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12D0" w:rsidRPr="005912D0" w:rsidRDefault="005912D0" w:rsidP="005912D0">
            <w:pPr>
              <w:jc w:val="cente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16</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La búsqueda de Thomson-</w:t>
            </w:r>
            <w:proofErr w:type="spellStart"/>
            <w:r w:rsidRPr="005912D0">
              <w:rPr>
                <w:rFonts w:ascii="Calibri" w:eastAsia="Times New Roman" w:hAnsi="Calibri" w:cs="Calibri"/>
                <w:color w:val="000000"/>
                <w:sz w:val="22"/>
                <w:szCs w:val="22"/>
                <w:lang w:val="es-ES"/>
              </w:rPr>
              <w:t>Scopus</w:t>
            </w:r>
            <w:proofErr w:type="spellEnd"/>
            <w:r w:rsidRPr="005912D0">
              <w:rPr>
                <w:rFonts w:ascii="Calibri" w:eastAsia="Times New Roman" w:hAnsi="Calibri" w:cs="Calibri"/>
                <w:color w:val="000000"/>
                <w:sz w:val="22"/>
                <w:szCs w:val="22"/>
                <w:lang w:val="es-ES"/>
              </w:rPr>
              <w:t xml:space="preserve"> no siempre funciona, aun cuando mis artículos estén en ambas plataformas, tal vez podrían incluirse algunos términos diferentes de búsqueda (ahora solo ISSN y Nombre Autor). Por ejemplo, el DOI podría encontrarlo únicamente. Similarmente, cuando lo encuentra de esta forma, la base de datos no da el </w:t>
            </w:r>
            <w:r>
              <w:rPr>
                <w:rFonts w:ascii="Calibri" w:eastAsia="Times New Roman" w:hAnsi="Calibri" w:cs="Calibri"/>
                <w:color w:val="000000"/>
                <w:sz w:val="22"/>
                <w:szCs w:val="22"/>
                <w:lang w:val="es-ES"/>
              </w:rPr>
              <w:t>año de edición, el número (</w:t>
            </w:r>
            <w:proofErr w:type="spellStart"/>
            <w:r>
              <w:rPr>
                <w:rFonts w:ascii="Calibri" w:eastAsia="Times New Roman" w:hAnsi="Calibri" w:cs="Calibri"/>
                <w:color w:val="000000"/>
                <w:sz w:val="22"/>
                <w:szCs w:val="22"/>
                <w:lang w:val="es-ES"/>
              </w:rPr>
              <w:t>issn</w:t>
            </w:r>
            <w:proofErr w:type="spellEnd"/>
            <w:r w:rsidRPr="005912D0">
              <w:rPr>
                <w:rFonts w:ascii="Calibri" w:eastAsia="Times New Roman" w:hAnsi="Calibri" w:cs="Calibri"/>
                <w:color w:val="000000"/>
                <w:sz w:val="22"/>
                <w:szCs w:val="22"/>
                <w:lang w:val="es-ES"/>
              </w:rPr>
              <w:t>) de la revista, el número final de página; los cuales son algunos de los datos que considero innecesarios (ciertamente no obligatorios).</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2D0" w:rsidRPr="005912D0" w:rsidRDefault="005912D0" w:rsidP="005912D0">
            <w:pPr>
              <w:rPr>
                <w:rFonts w:ascii="Calibri" w:eastAsia="Times New Roman" w:hAnsi="Calibri" w:cs="Calibri"/>
                <w:color w:val="000000"/>
                <w:sz w:val="22"/>
                <w:szCs w:val="22"/>
                <w:lang w:val="es-ES"/>
              </w:rPr>
            </w:pPr>
            <w:r w:rsidRPr="005912D0">
              <w:rPr>
                <w:rFonts w:ascii="Calibri" w:eastAsia="Times New Roman" w:hAnsi="Calibri" w:cs="Calibri"/>
                <w:color w:val="000000"/>
                <w:sz w:val="22"/>
                <w:szCs w:val="22"/>
                <w:lang w:val="es-ES"/>
              </w:rPr>
              <w:t xml:space="preserve">La información que se extrae en la búsqueda de </w:t>
            </w:r>
            <w:proofErr w:type="spellStart"/>
            <w:r w:rsidRPr="005912D0">
              <w:rPr>
                <w:rFonts w:ascii="Calibri" w:eastAsia="Times New Roman" w:hAnsi="Calibri" w:cs="Calibri"/>
                <w:color w:val="000000"/>
                <w:sz w:val="22"/>
                <w:szCs w:val="22"/>
                <w:lang w:val="es-ES"/>
              </w:rPr>
              <w:t>Scopus</w:t>
            </w:r>
            <w:proofErr w:type="spellEnd"/>
            <w:r w:rsidRPr="005912D0">
              <w:rPr>
                <w:rFonts w:ascii="Calibri" w:eastAsia="Times New Roman" w:hAnsi="Calibri" w:cs="Calibri"/>
                <w:color w:val="000000"/>
                <w:sz w:val="22"/>
                <w:szCs w:val="22"/>
                <w:lang w:val="es-ES"/>
              </w:rPr>
              <w:t xml:space="preserve"> y Thomson es directamente traída de la base de datos de las mismas, por lo que se pintará en pantalla la información que se obtenga de dichas bases de datos. No es información que el CONACYT pueda complementar o modificar. La información que usted visualiza está registrada de ésa manera en las bases de datos, si hay campos faltantes, es debido a que en las bases no se encuentra ésa información, por lo que se les pide complementarla.</w:t>
            </w:r>
          </w:p>
        </w:tc>
      </w:tr>
    </w:tbl>
    <w:p w:rsidR="005A256A" w:rsidRPr="00E01B40" w:rsidRDefault="005A256A" w:rsidP="008D6860">
      <w:pPr>
        <w:rPr>
          <w:rFonts w:ascii="Arial" w:hAnsi="Arial" w:cs="Arial"/>
          <w:color w:val="808080" w:themeColor="background1" w:themeShade="80"/>
        </w:rPr>
      </w:pPr>
    </w:p>
    <w:sectPr w:rsidR="005A256A" w:rsidRPr="00E01B40" w:rsidSect="005912D0">
      <w:headerReference w:type="default" r:id="rId11"/>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75EA" w:rsidRDefault="00AF75EA" w:rsidP="00D22402">
      <w:r>
        <w:separator/>
      </w:r>
    </w:p>
  </w:endnote>
  <w:endnote w:type="continuationSeparator" w:id="0">
    <w:p w:rsidR="00AF75EA" w:rsidRDefault="00AF75EA" w:rsidP="00D22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75EA" w:rsidRDefault="00AF75EA" w:rsidP="00D22402">
      <w:r>
        <w:separator/>
      </w:r>
    </w:p>
  </w:footnote>
  <w:footnote w:type="continuationSeparator" w:id="0">
    <w:p w:rsidR="00AF75EA" w:rsidRDefault="00AF75EA" w:rsidP="00D224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215" w:rsidRDefault="00E77215" w:rsidP="008E474F">
    <w:pPr>
      <w:pStyle w:val="Encabezado"/>
      <w:tabs>
        <w:tab w:val="clear" w:pos="4252"/>
        <w:tab w:val="clear" w:pos="8504"/>
        <w:tab w:val="left" w:pos="2154"/>
      </w:tabs>
    </w:pPr>
    <w:r>
      <w:rPr>
        <w:noProof/>
        <w:lang w:val="es-ES"/>
      </w:rPr>
      <w:drawing>
        <wp:anchor distT="0" distB="0" distL="114300" distR="114300" simplePos="0" relativeHeight="251658240" behindDoc="1" locked="0" layoutInCell="1" allowOverlap="1" wp14:anchorId="55762A5E" wp14:editId="59AF055F">
          <wp:simplePos x="0" y="0"/>
          <wp:positionH relativeFrom="column">
            <wp:posOffset>-1047750</wp:posOffset>
          </wp:positionH>
          <wp:positionV relativeFrom="paragraph">
            <wp:posOffset>-464185</wp:posOffset>
          </wp:positionV>
          <wp:extent cx="7717155" cy="100584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CartaCONACYTAgosto2016.jpg"/>
                  <pic:cNvPicPr/>
                </pic:nvPicPr>
                <pic:blipFill>
                  <a:blip r:embed="rId1">
                    <a:extLst>
                      <a:ext uri="{28A0092B-C50C-407E-A947-70E740481C1C}">
                        <a14:useLocalDpi xmlns:a14="http://schemas.microsoft.com/office/drawing/2010/main" val="0"/>
                      </a:ext>
                    </a:extLst>
                  </a:blip>
                  <a:stretch>
                    <a:fillRect/>
                  </a:stretch>
                </pic:blipFill>
                <pic:spPr>
                  <a:xfrm>
                    <a:off x="0" y="0"/>
                    <a:ext cx="7717155" cy="10058400"/>
                  </a:xfrm>
                  <a:prstGeom prst="rect">
                    <a:avLst/>
                  </a:prstGeom>
                </pic:spPr>
              </pic:pic>
            </a:graphicData>
          </a:graphic>
          <wp14:sizeRelH relativeFrom="page">
            <wp14:pctWidth>0</wp14:pctWidth>
          </wp14:sizeRelH>
          <wp14:sizeRelV relativeFrom="page">
            <wp14:pctHeight>0</wp14:pctHeight>
          </wp14:sizeRelV>
        </wp:anchor>
      </w:drawing>
    </w:r>
  </w:p>
  <w:p w:rsidR="00E77215" w:rsidRDefault="00E77215" w:rsidP="008E474F">
    <w:pPr>
      <w:pStyle w:val="Encabezado"/>
      <w:tabs>
        <w:tab w:val="clear" w:pos="4252"/>
        <w:tab w:val="clear" w:pos="8504"/>
        <w:tab w:val="left" w:pos="2154"/>
      </w:tabs>
    </w:pPr>
  </w:p>
  <w:p w:rsidR="00E77215" w:rsidRDefault="00E77215" w:rsidP="008E474F">
    <w:pPr>
      <w:pStyle w:val="Encabezado"/>
      <w:tabs>
        <w:tab w:val="clear" w:pos="4252"/>
        <w:tab w:val="clear" w:pos="8504"/>
        <w:tab w:val="left" w:pos="2154"/>
      </w:tabs>
    </w:pPr>
  </w:p>
  <w:p w:rsidR="00E77215" w:rsidRDefault="00E77215" w:rsidP="008E474F">
    <w:pPr>
      <w:pStyle w:val="Encabezado"/>
      <w:tabs>
        <w:tab w:val="clear" w:pos="4252"/>
        <w:tab w:val="clear" w:pos="8504"/>
        <w:tab w:val="left" w:pos="2154"/>
      </w:tabs>
    </w:pPr>
  </w:p>
  <w:p w:rsidR="00E77215" w:rsidRDefault="00E77215" w:rsidP="008E474F">
    <w:pPr>
      <w:pStyle w:val="Encabezado"/>
      <w:tabs>
        <w:tab w:val="clear" w:pos="4252"/>
        <w:tab w:val="clear" w:pos="8504"/>
        <w:tab w:val="left" w:pos="2154"/>
      </w:tabs>
    </w:pPr>
  </w:p>
  <w:p w:rsidR="00E77215" w:rsidRDefault="00E77215" w:rsidP="008E474F">
    <w:pPr>
      <w:pStyle w:val="Encabezado"/>
      <w:tabs>
        <w:tab w:val="clear" w:pos="4252"/>
        <w:tab w:val="clear" w:pos="8504"/>
        <w:tab w:val="left" w:pos="2154"/>
      </w:tabs>
    </w:pPr>
  </w:p>
  <w:p w:rsidR="008A3E29" w:rsidRDefault="008A3E29" w:rsidP="002049D6">
    <w:pPr>
      <w:pStyle w:val="Encabezado"/>
      <w:tabs>
        <w:tab w:val="clear" w:pos="4252"/>
        <w:tab w:val="clear" w:pos="8504"/>
        <w:tab w:val="left" w:pos="2154"/>
      </w:tabs>
      <w:ind w:right="-518"/>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FC4A0F"/>
    <w:multiLevelType w:val="hybridMultilevel"/>
    <w:tmpl w:val="D5EC52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63406AC9"/>
    <w:multiLevelType w:val="hybridMultilevel"/>
    <w:tmpl w:val="EE6C3A94"/>
    <w:lvl w:ilvl="0" w:tplc="BB06540C">
      <w:start w:val="1"/>
      <w:numFmt w:val="bullet"/>
      <w:lvlText w:val=""/>
      <w:lvlJc w:val="left"/>
      <w:pPr>
        <w:tabs>
          <w:tab w:val="num" w:pos="1068"/>
        </w:tabs>
        <w:ind w:left="1068" w:hanging="360"/>
      </w:pPr>
      <w:rPr>
        <w:rFonts w:ascii="Wingdings" w:hAnsi="Wingdings" w:hint="default"/>
      </w:rPr>
    </w:lvl>
    <w:lvl w:ilvl="1" w:tplc="AA286AD0">
      <w:start w:val="1"/>
      <w:numFmt w:val="bullet"/>
      <w:lvlText w:val=""/>
      <w:lvlJc w:val="left"/>
      <w:pPr>
        <w:tabs>
          <w:tab w:val="num" w:pos="1788"/>
        </w:tabs>
        <w:ind w:left="1788" w:hanging="360"/>
      </w:pPr>
      <w:rPr>
        <w:rFonts w:ascii="Wingdings" w:hAnsi="Wingdings" w:hint="default"/>
      </w:rPr>
    </w:lvl>
    <w:lvl w:ilvl="2" w:tplc="1794E892">
      <w:start w:val="1"/>
      <w:numFmt w:val="bullet"/>
      <w:lvlText w:val=""/>
      <w:lvlJc w:val="left"/>
      <w:pPr>
        <w:tabs>
          <w:tab w:val="num" w:pos="2508"/>
        </w:tabs>
        <w:ind w:left="2508" w:hanging="360"/>
      </w:pPr>
      <w:rPr>
        <w:rFonts w:ascii="Wingdings" w:hAnsi="Wingdings" w:hint="default"/>
      </w:rPr>
    </w:lvl>
    <w:lvl w:ilvl="3" w:tplc="A6EE68DA">
      <w:start w:val="1"/>
      <w:numFmt w:val="bullet"/>
      <w:lvlText w:val=""/>
      <w:lvlJc w:val="left"/>
      <w:pPr>
        <w:tabs>
          <w:tab w:val="num" w:pos="3228"/>
        </w:tabs>
        <w:ind w:left="3228" w:hanging="360"/>
      </w:pPr>
      <w:rPr>
        <w:rFonts w:ascii="Wingdings" w:hAnsi="Wingdings" w:hint="default"/>
      </w:rPr>
    </w:lvl>
    <w:lvl w:ilvl="4" w:tplc="133C341C">
      <w:start w:val="1"/>
      <w:numFmt w:val="bullet"/>
      <w:lvlText w:val=""/>
      <w:lvlJc w:val="left"/>
      <w:pPr>
        <w:tabs>
          <w:tab w:val="num" w:pos="3948"/>
        </w:tabs>
        <w:ind w:left="3948" w:hanging="360"/>
      </w:pPr>
      <w:rPr>
        <w:rFonts w:ascii="Wingdings" w:hAnsi="Wingdings" w:hint="default"/>
      </w:rPr>
    </w:lvl>
    <w:lvl w:ilvl="5" w:tplc="932C6D2A">
      <w:start w:val="1"/>
      <w:numFmt w:val="bullet"/>
      <w:lvlText w:val=""/>
      <w:lvlJc w:val="left"/>
      <w:pPr>
        <w:tabs>
          <w:tab w:val="num" w:pos="4668"/>
        </w:tabs>
        <w:ind w:left="4668" w:hanging="360"/>
      </w:pPr>
      <w:rPr>
        <w:rFonts w:ascii="Wingdings" w:hAnsi="Wingdings" w:hint="default"/>
      </w:rPr>
    </w:lvl>
    <w:lvl w:ilvl="6" w:tplc="6C5A2E02">
      <w:start w:val="1"/>
      <w:numFmt w:val="bullet"/>
      <w:lvlText w:val=""/>
      <w:lvlJc w:val="left"/>
      <w:pPr>
        <w:tabs>
          <w:tab w:val="num" w:pos="5388"/>
        </w:tabs>
        <w:ind w:left="5388" w:hanging="360"/>
      </w:pPr>
      <w:rPr>
        <w:rFonts w:ascii="Wingdings" w:hAnsi="Wingdings" w:hint="default"/>
      </w:rPr>
    </w:lvl>
    <w:lvl w:ilvl="7" w:tplc="71FA1D96">
      <w:start w:val="1"/>
      <w:numFmt w:val="bullet"/>
      <w:lvlText w:val=""/>
      <w:lvlJc w:val="left"/>
      <w:pPr>
        <w:tabs>
          <w:tab w:val="num" w:pos="6108"/>
        </w:tabs>
        <w:ind w:left="6108" w:hanging="360"/>
      </w:pPr>
      <w:rPr>
        <w:rFonts w:ascii="Wingdings" w:hAnsi="Wingdings" w:hint="default"/>
      </w:rPr>
    </w:lvl>
    <w:lvl w:ilvl="8" w:tplc="53AED07C">
      <w:start w:val="1"/>
      <w:numFmt w:val="bullet"/>
      <w:lvlText w:val=""/>
      <w:lvlJc w:val="left"/>
      <w:pPr>
        <w:tabs>
          <w:tab w:val="num" w:pos="6828"/>
        </w:tabs>
        <w:ind w:left="682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402"/>
    <w:rsid w:val="000B73B3"/>
    <w:rsid w:val="001B6686"/>
    <w:rsid w:val="001D15B2"/>
    <w:rsid w:val="002049D6"/>
    <w:rsid w:val="00287550"/>
    <w:rsid w:val="00406AD2"/>
    <w:rsid w:val="004A4048"/>
    <w:rsid w:val="004D0D38"/>
    <w:rsid w:val="005272DB"/>
    <w:rsid w:val="005912D0"/>
    <w:rsid w:val="005A256A"/>
    <w:rsid w:val="00752A5F"/>
    <w:rsid w:val="0078353F"/>
    <w:rsid w:val="00851436"/>
    <w:rsid w:val="00896348"/>
    <w:rsid w:val="008A3E29"/>
    <w:rsid w:val="008D6860"/>
    <w:rsid w:val="008E474F"/>
    <w:rsid w:val="009658CB"/>
    <w:rsid w:val="009E2398"/>
    <w:rsid w:val="00A70F67"/>
    <w:rsid w:val="00A83B52"/>
    <w:rsid w:val="00AD1243"/>
    <w:rsid w:val="00AF75EA"/>
    <w:rsid w:val="00C162AF"/>
    <w:rsid w:val="00C34D04"/>
    <w:rsid w:val="00C93E34"/>
    <w:rsid w:val="00D075B3"/>
    <w:rsid w:val="00D22402"/>
    <w:rsid w:val="00D4602E"/>
    <w:rsid w:val="00D57B92"/>
    <w:rsid w:val="00D60841"/>
    <w:rsid w:val="00DA0742"/>
    <w:rsid w:val="00E01B40"/>
    <w:rsid w:val="00E05914"/>
    <w:rsid w:val="00E7398C"/>
    <w:rsid w:val="00E77215"/>
    <w:rsid w:val="00F87C3E"/>
    <w:rsid w:val="00F916A3"/>
    <w:rsid w:val="00FB0A7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1CE22F"/>
  <w14:defaultImageDpi w14:val="300"/>
  <w15:docId w15:val="{16F69FA4-F39D-4CAC-A1E3-E2D27D9C3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77215"/>
    <w:pPr>
      <w:keepNext/>
      <w:keepLines/>
      <w:spacing w:before="480"/>
      <w:outlineLvl w:val="0"/>
    </w:pPr>
    <w:rPr>
      <w:rFonts w:asciiTheme="majorHAnsi" w:eastAsiaTheme="majorEastAsia" w:hAnsiTheme="majorHAnsi" w:cstheme="majorBidi"/>
      <w:b/>
      <w:bCs/>
      <w:color w:val="365F91" w:themeColor="accent1" w:themeShade="BF"/>
      <w:sz w:val="28"/>
      <w:szCs w:val="28"/>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2402"/>
    <w:pPr>
      <w:tabs>
        <w:tab w:val="center" w:pos="4252"/>
        <w:tab w:val="right" w:pos="8504"/>
      </w:tabs>
    </w:pPr>
  </w:style>
  <w:style w:type="character" w:customStyle="1" w:styleId="EncabezadoCar">
    <w:name w:val="Encabezado Car"/>
    <w:basedOn w:val="Fuentedeprrafopredeter"/>
    <w:link w:val="Encabezado"/>
    <w:uiPriority w:val="99"/>
    <w:rsid w:val="00D22402"/>
  </w:style>
  <w:style w:type="paragraph" w:styleId="Piedepgina">
    <w:name w:val="footer"/>
    <w:basedOn w:val="Normal"/>
    <w:link w:val="PiedepginaCar"/>
    <w:uiPriority w:val="99"/>
    <w:unhideWhenUsed/>
    <w:rsid w:val="00D22402"/>
    <w:pPr>
      <w:tabs>
        <w:tab w:val="center" w:pos="4252"/>
        <w:tab w:val="right" w:pos="8504"/>
      </w:tabs>
    </w:pPr>
  </w:style>
  <w:style w:type="character" w:customStyle="1" w:styleId="PiedepginaCar">
    <w:name w:val="Pie de página Car"/>
    <w:basedOn w:val="Fuentedeprrafopredeter"/>
    <w:link w:val="Piedepgina"/>
    <w:uiPriority w:val="99"/>
    <w:rsid w:val="00D22402"/>
  </w:style>
  <w:style w:type="paragraph" w:styleId="Textodeglobo">
    <w:name w:val="Balloon Text"/>
    <w:basedOn w:val="Normal"/>
    <w:link w:val="TextodegloboCar"/>
    <w:uiPriority w:val="99"/>
    <w:semiHidden/>
    <w:unhideWhenUsed/>
    <w:rsid w:val="00D22402"/>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22402"/>
    <w:rPr>
      <w:rFonts w:ascii="Lucida Grande" w:hAnsi="Lucida Grande"/>
      <w:sz w:val="18"/>
      <w:szCs w:val="18"/>
    </w:rPr>
  </w:style>
  <w:style w:type="paragraph" w:styleId="Textoindependiente">
    <w:name w:val="Body Text"/>
    <w:basedOn w:val="Normal"/>
    <w:link w:val="TextoindependienteCar"/>
    <w:rsid w:val="00E77215"/>
    <w:rPr>
      <w:rFonts w:ascii="Arial" w:eastAsia="Times" w:hAnsi="Arial" w:cs="Times New Roman"/>
      <w:sz w:val="20"/>
      <w:szCs w:val="20"/>
      <w:lang w:eastAsia="es-ES_tradnl"/>
    </w:rPr>
  </w:style>
  <w:style w:type="character" w:customStyle="1" w:styleId="TextoindependienteCar">
    <w:name w:val="Texto independiente Car"/>
    <w:basedOn w:val="Fuentedeprrafopredeter"/>
    <w:link w:val="Textoindependiente"/>
    <w:rsid w:val="00E77215"/>
    <w:rPr>
      <w:rFonts w:ascii="Arial" w:eastAsia="Times" w:hAnsi="Arial" w:cs="Times New Roman"/>
      <w:sz w:val="20"/>
      <w:szCs w:val="20"/>
      <w:lang w:eastAsia="es-ES_tradnl"/>
    </w:rPr>
  </w:style>
  <w:style w:type="character" w:customStyle="1" w:styleId="Ttulo1Car">
    <w:name w:val="Título 1 Car"/>
    <w:basedOn w:val="Fuentedeprrafopredeter"/>
    <w:link w:val="Ttulo1"/>
    <w:uiPriority w:val="9"/>
    <w:rsid w:val="00E77215"/>
    <w:rPr>
      <w:rFonts w:asciiTheme="majorHAnsi" w:eastAsiaTheme="majorEastAsia" w:hAnsiTheme="majorHAnsi" w:cstheme="majorBidi"/>
      <w:b/>
      <w:bCs/>
      <w:color w:val="365F91" w:themeColor="accent1" w:themeShade="BF"/>
      <w:sz w:val="28"/>
      <w:szCs w:val="28"/>
      <w:lang w:eastAsia="es-ES_tradnl"/>
    </w:rPr>
  </w:style>
  <w:style w:type="character" w:customStyle="1" w:styleId="PrrafodelistaCar">
    <w:name w:val="Párrafo de lista Car"/>
    <w:aliases w:val="Listas Car,lp1 Car,List Paragraph1 Car"/>
    <w:link w:val="Prrafodelista"/>
    <w:uiPriority w:val="99"/>
    <w:locked/>
    <w:rsid w:val="000B73B3"/>
    <w:rPr>
      <w:rFonts w:ascii="Arial" w:hAnsi="Arial" w:cs="Arial"/>
    </w:rPr>
  </w:style>
  <w:style w:type="paragraph" w:styleId="Prrafodelista">
    <w:name w:val="List Paragraph"/>
    <w:aliases w:val="Listas,lp1,List Paragraph1"/>
    <w:basedOn w:val="Normal"/>
    <w:link w:val="PrrafodelistaCar"/>
    <w:uiPriority w:val="99"/>
    <w:qFormat/>
    <w:rsid w:val="000B73B3"/>
    <w:pPr>
      <w:ind w:left="720"/>
      <w:jc w:val="both"/>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69117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1cc3f603-284b-4333-a315-fee5013cdd4b">H6ZYT34SJH3R-170-8</_dlc_DocId>
    <_dlc_DocIdUrl xmlns="1cc3f603-284b-4333-a315-fee5013cdd4b">
      <Url>http://comunidadconacyt/CPCIE/DDDCyT/_layouts/DocIdRedir.aspx?ID=H6ZYT34SJH3R-170-8</Url>
      <Description>H6ZYT34SJH3R-170-8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D337D1BAC4C98E448710BE787AFA9316" ma:contentTypeVersion="6" ma:contentTypeDescription="Crear nuevo documento." ma:contentTypeScope="" ma:versionID="48392abbee7bf5270675da2aaaa79bd1">
  <xsd:schema xmlns:xsd="http://www.w3.org/2001/XMLSchema" xmlns:xs="http://www.w3.org/2001/XMLSchema" xmlns:p="http://schemas.microsoft.com/office/2006/metadata/properties" xmlns:ns2="1cc3f603-284b-4333-a315-fee5013cdd4b" targetNamespace="http://schemas.microsoft.com/office/2006/metadata/properties" ma:root="true" ma:fieldsID="8be41209ca4c7a57afc686fd3ff4140e" ns2:_="">
    <xsd:import namespace="1cc3f603-284b-4333-a315-fee5013cdd4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c3f603-284b-4333-a315-fee5013cdd4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145A30-C5B6-4A67-B97A-DF77A1456151}">
  <ds:schemaRefs>
    <ds:schemaRef ds:uri="http://schemas.microsoft.com/sharepoint/events"/>
  </ds:schemaRefs>
</ds:datastoreItem>
</file>

<file path=customXml/itemProps2.xml><?xml version="1.0" encoding="utf-8"?>
<ds:datastoreItem xmlns:ds="http://schemas.openxmlformats.org/officeDocument/2006/customXml" ds:itemID="{F752DA6C-BF4C-4653-B90F-8ED189960DFA}">
  <ds:schemaRefs>
    <ds:schemaRef ds:uri="http://schemas.microsoft.com/sharepoint/v3/contenttype/forms"/>
  </ds:schemaRefs>
</ds:datastoreItem>
</file>

<file path=customXml/itemProps3.xml><?xml version="1.0" encoding="utf-8"?>
<ds:datastoreItem xmlns:ds="http://schemas.openxmlformats.org/officeDocument/2006/customXml" ds:itemID="{89CED0A8-C850-403C-8876-93B95CF03B3B}">
  <ds:schemaRefs>
    <ds:schemaRef ds:uri="http://schemas.microsoft.com/office/2006/metadata/properties"/>
    <ds:schemaRef ds:uri="http://schemas.microsoft.com/office/infopath/2007/PartnerControls"/>
    <ds:schemaRef ds:uri="1cc3f603-284b-4333-a315-fee5013cdd4b"/>
  </ds:schemaRefs>
</ds:datastoreItem>
</file>

<file path=customXml/itemProps4.xml><?xml version="1.0" encoding="utf-8"?>
<ds:datastoreItem xmlns:ds="http://schemas.openxmlformats.org/officeDocument/2006/customXml" ds:itemID="{C9116CAE-4415-45F8-BD63-0D073BDE7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c3f603-284b-4333-a315-fee5013cdd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1543</Words>
  <Characters>8488</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SEMARNAT</Company>
  <LinksUpToDate>false</LinksUpToDate>
  <CharactersWithSpaces>10011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Katya Morales Navarrete</dc:creator>
  <cp:lastModifiedBy>Viridiana Gabriela Yañez Rivas</cp:lastModifiedBy>
  <cp:revision>2</cp:revision>
  <cp:lastPrinted>2012-12-14T18:23:00Z</cp:lastPrinted>
  <dcterms:created xsi:type="dcterms:W3CDTF">2017-06-28T20:26:00Z</dcterms:created>
  <dcterms:modified xsi:type="dcterms:W3CDTF">2017-06-28T20:26:00Z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6c5e8e21-e6c7-4113-80d0-5a126066e575</vt:lpwstr>
  </property>
  <property fmtid="{D5CDD505-2E9C-101B-9397-08002B2CF9AE}" pid="3" name="ContentTypeId">
    <vt:lpwstr>0x010100D337D1BAC4C98E448710BE787AFA9316</vt:lpwstr>
  </property>
</Properties>
</file>